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DB" w:rsidRPr="001254DB" w:rsidRDefault="001254DB" w:rsidP="001254D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  <w:bookmarkStart w:id="0" w:name="_GoBack"/>
      <w:bookmarkEnd w:id="0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Bu güne kadar genelde </w:t>
      </w:r>
      <w:proofErr w:type="gram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gebeler , anneler</w:t>
      </w:r>
      <w:proofErr w:type="gramEnd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ve bebekler üzerine yazdım ama biraz da yaşlılık ve bu süreçlerle ilgili yazmak gerektiğini düşünüyorum.</w:t>
      </w:r>
      <w:r w:rsidR="00FE591D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Çünkü dünya nüfusu giderek yaşlanıyor, yani yaşlanan nüfusla birlikte yaş ilerlediğinde görülen hastalıkların sayısı da giderek artmakta.</w:t>
      </w:r>
    </w:p>
    <w:p w:rsidR="00FE591D" w:rsidRDefault="00FE591D" w:rsidP="001254D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1254DB" w:rsidRDefault="001254DB" w:rsidP="001254D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  <w:proofErr w:type="gram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Bu hastalıklardan bir tanesi Alzheimer.</w:t>
      </w:r>
      <w:proofErr w:type="gramEnd"/>
    </w:p>
    <w:p w:rsidR="00FE591D" w:rsidRDefault="00FE591D" w:rsidP="001254D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1254DB" w:rsidRDefault="001254DB" w:rsidP="001254D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Bu gün size, bu günlerde belki de sıklıkla etrafınızda ya da ailenizde gördüğünüz bu hastalıkta, neler olduğundan ve aile bireylerinin/bakıcıların  bu hastalığı yaşayan kişilere karşı nasıl davranmaları gerektiği ile ilgili güzel bir yazı hazırladım.</w:t>
      </w:r>
    </w:p>
    <w:p w:rsidR="001254DB" w:rsidRPr="001254DB" w:rsidRDefault="001254DB" w:rsidP="001254D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Keyifli okumalar.</w:t>
      </w:r>
    </w:p>
    <w:p w:rsidR="00FE591D" w:rsidRDefault="00FE591D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1254DB" w:rsidRDefault="001254DB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Alzheimer hastalığı, hafızayı ve düşünme becerilerini ve nihayetinde en basit görevleri yerine getirme yeteneğini yavaşça yok eden, geri dönüşü olmayan, ilerleyen bir beyin hastalığıdır. Yaşlı yetişkinlerde </w:t>
      </w:r>
      <w:proofErr w:type="spell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demansın</w:t>
      </w:r>
      <w:proofErr w:type="spellEnd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en sık nedeni budur. </w:t>
      </w:r>
      <w:proofErr w:type="spell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Demans</w:t>
      </w:r>
      <w:proofErr w:type="spellEnd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insanlar yaşlandıkça daha yaygın olsa da, yaşlanmanın normal bir parçası değildir.</w:t>
      </w:r>
    </w:p>
    <w:p w:rsidR="00FE591D" w:rsidRDefault="00FE591D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1254DB" w:rsidRDefault="001254DB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Hafif Alzheimer</w:t>
      </w:r>
    </w:p>
    <w:p w:rsidR="00FE591D" w:rsidRDefault="00FE591D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1254DB" w:rsidRDefault="001254DB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Alzheimer hastalığı ilerledikçe, insanlar daha fazla hafıza kaybı ve diğer bilişsel zorluklarla karşılaşırlar. Sorunlar arasında </w:t>
      </w:r>
      <w:hyperlink r:id="rId6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dolaşmak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ve kaybolmak, </w:t>
      </w:r>
      <w:hyperlink r:id="rId7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parayla ilgilenmek ve fatura ödemek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, soruları tekrarlamak, normal günlük işleri tamamlamak için daha uzun zaman harcamak ve </w:t>
      </w:r>
      <w:hyperlink r:id="rId8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kişilik ve davranış değişiklikleri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</w:t>
      </w:r>
      <w:proofErr w:type="gram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sayılabilir .</w:t>
      </w:r>
      <w:proofErr w:type="gramEnd"/>
    </w:p>
    <w:p w:rsidR="00FE591D" w:rsidRDefault="00FE591D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1254DB" w:rsidRDefault="001254DB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Orta Dereceli Alzheimer</w:t>
      </w:r>
    </w:p>
    <w:p w:rsidR="001254DB" w:rsidRPr="001254DB" w:rsidRDefault="001254DB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Bu aşamada, beyin hasarı dilini, muhakemesini, duyusal işlemeyi ve bilinçli düşünceyi kontrol eden alanlarda meydana gelir. </w:t>
      </w:r>
    </w:p>
    <w:p w:rsidR="001254DB" w:rsidRPr="001254DB" w:rsidRDefault="001254DB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Hafıza kaybı ve karmaşa daha da artar ve insanlar aileleri ve arkadaşlarını tanımakta zorlanmaya başlar. </w:t>
      </w:r>
    </w:p>
    <w:p w:rsidR="001254DB" w:rsidRPr="001254DB" w:rsidRDefault="001254DB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Yeni şeyler öğrenemezler, giyinmek ya da yeni durumlarla başa çıkmak gibi çok adımlı görevleri yerine getiremezler. </w:t>
      </w:r>
    </w:p>
    <w:p w:rsidR="001254DB" w:rsidRPr="001254DB" w:rsidRDefault="001254DB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Ek olarak, bu aşamadaki insanlar </w:t>
      </w:r>
      <w:hyperlink r:id="rId9" w:history="1">
        <w:proofErr w:type="gramStart"/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halüsinasyonlara</w:t>
        </w:r>
        <w:proofErr w:type="gramEnd"/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, sanrılara ve paranoyaya sahip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olabilir </w:t>
      </w:r>
      <w:hyperlink r:id="rId10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ve </w:t>
        </w:r>
        <w:proofErr w:type="spellStart"/>
      </w:hyperlink>
      <w:hyperlink r:id="rId11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dürtüsüz</w:t>
        </w:r>
        <w:proofErr w:type="spellEnd"/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davranabilir.</w:t>
      </w:r>
    </w:p>
    <w:p w:rsidR="00FE591D" w:rsidRDefault="00FE591D" w:rsidP="001254DB">
      <w:pPr>
        <w:spacing w:after="0" w:line="216" w:lineRule="atLeast"/>
        <w:ind w:hanging="360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1254DB" w:rsidRDefault="001254DB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Şiddetli Alzheimer Hastalığı</w:t>
      </w:r>
    </w:p>
    <w:p w:rsidR="001254DB" w:rsidRPr="001254DB" w:rsidRDefault="001254DB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Sonuçta, plaklar dolaşımla beynin her tarafına yayılır ve beyin dokusu önemli ölçüde küçülür. Şiddetli </w:t>
      </w:r>
      <w:proofErr w:type="spell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Alzheimer'lı</w:t>
      </w:r>
      <w:proofErr w:type="spellEnd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insanlar iletişim kuramaz ve bakımı için tamamen başkalarına bağımlıdır. </w:t>
      </w:r>
    </w:p>
    <w:p w:rsidR="001254DB" w:rsidRPr="001254DB" w:rsidRDefault="006711FF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hyperlink r:id="rId12" w:history="1">
        <w:r w:rsidR="001254DB"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Çoğunlukla </w:t>
        </w:r>
      </w:hyperlink>
      <w:hyperlink r:id="rId13" w:history="1">
        <w:r w:rsidR="001254DB"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s</w:t>
        </w:r>
      </w:hyperlink>
      <w:hyperlink r:id="rId14" w:history="1">
        <w:r w:rsidR="001254DB"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onuna </w:t>
        </w:r>
      </w:hyperlink>
      <w:hyperlink r:id="rId15" w:history="1">
        <w:r w:rsidR="001254DB"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doğru</w:t>
        </w:r>
      </w:hyperlink>
      <w:r w:rsidR="001254DB"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, hasta yatağa bağımlı hale gelebilir</w:t>
      </w:r>
    </w:p>
    <w:p w:rsidR="00FE591D" w:rsidRDefault="00FE591D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1254DB" w:rsidRDefault="001254DB" w:rsidP="00FE591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Risk Faktörleri</w:t>
      </w:r>
    </w:p>
    <w:p w:rsidR="001254DB" w:rsidRPr="001254DB" w:rsidRDefault="001254DB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Yaş</w:t>
      </w:r>
    </w:p>
    <w:p w:rsidR="001254DB" w:rsidRPr="001254DB" w:rsidRDefault="001254DB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Cinsiyet(kadınlarda oran 2 kat fazla)</w:t>
      </w:r>
    </w:p>
    <w:p w:rsidR="001254DB" w:rsidRPr="001254DB" w:rsidRDefault="001254DB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Aile öyküsü (tartışmalı)</w:t>
      </w:r>
    </w:p>
    <w:p w:rsidR="001254DB" w:rsidRPr="001254DB" w:rsidRDefault="001254DB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Düşük eğitim düzeyi(tartışmalı)</w:t>
      </w:r>
    </w:p>
    <w:p w:rsidR="001254DB" w:rsidRPr="001254DB" w:rsidRDefault="001254DB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Kafa Travması(tartışmalı)</w:t>
      </w:r>
    </w:p>
    <w:p w:rsidR="001254DB" w:rsidRPr="001254DB" w:rsidRDefault="001254DB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Sigara</w:t>
      </w:r>
    </w:p>
    <w:p w:rsidR="00E445EC" w:rsidRDefault="001254DB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proofErr w:type="spell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Down</w:t>
      </w:r>
      <w:proofErr w:type="spellEnd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Sendromu</w:t>
      </w:r>
    </w:p>
    <w:p w:rsidR="00E445EC" w:rsidRDefault="00E445EC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1254DB" w:rsidRDefault="001254DB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Alzheimer Hastalığının Tedavisi</w:t>
      </w:r>
    </w:p>
    <w:p w:rsidR="001254DB" w:rsidRPr="001254DB" w:rsidRDefault="001254DB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Alzheimer hastalığı karmaşıktır ve herhangi</w:t>
      </w:r>
      <w:r w:rsidR="00E445E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bir ilacın veya başka bir müdahalenin başarılı bir</w:t>
      </w:r>
      <w:r w:rsidR="00E445EC">
        <w:rPr>
          <w:rFonts w:eastAsia="Times New Roman" w:cstheme="minorHAnsi"/>
          <w:color w:val="000000"/>
          <w:sz w:val="18"/>
          <w:szCs w:val="18"/>
          <w:lang w:eastAsia="tr-TR"/>
        </w:rPr>
        <w:t> </w:t>
      </w: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şekilde </w:t>
      </w:r>
      <w:hyperlink r:id="rId16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tedavi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edebilmesi muhtemel değildir. </w:t>
      </w:r>
    </w:p>
    <w:p w:rsidR="00E445EC" w:rsidRDefault="00E445EC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1254DB" w:rsidRDefault="001254DB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Mevcut yaklaşımlar, insanların zihinsel işlevlerini sürdürmelerine, davranışsal belirtileri yönetmelerine ve hafıza kaybı gibi belirli sorunları yavaşlatmaya yardımcı olmaya odaklanmaktadır. </w:t>
      </w:r>
    </w:p>
    <w:p w:rsidR="00E445EC" w:rsidRDefault="00E445EC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1254DB" w:rsidRDefault="001254DB" w:rsidP="00E445EC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Araştırmacılar </w:t>
      </w:r>
      <w:proofErr w:type="gram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spesifik</w:t>
      </w:r>
      <w:proofErr w:type="gramEnd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genetik, moleküler ve hücresel mekanizmaları hedef alan terapiler geliştirmek için çalışıyor, böylece hastalığın asıl nedenini durdurabilir veya önlenebilir</w:t>
      </w:r>
    </w:p>
    <w:p w:rsidR="00E445EC" w:rsidRDefault="00E445EC" w:rsidP="001254DB">
      <w:pPr>
        <w:spacing w:after="0" w:line="216" w:lineRule="atLeast"/>
        <w:ind w:hanging="360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E445EC" w:rsidRDefault="001254DB" w:rsidP="00E445EC">
      <w:pPr>
        <w:spacing w:after="0" w:line="216" w:lineRule="atLeast"/>
        <w:rPr>
          <w:rFonts w:eastAsia="Times New Roman" w:cstheme="minorHAnsi"/>
          <w:b/>
          <w:color w:val="000000"/>
          <w:sz w:val="18"/>
          <w:szCs w:val="18"/>
          <w:lang w:eastAsia="tr-TR"/>
        </w:rPr>
      </w:pPr>
      <w:proofErr w:type="spellStart"/>
      <w:r w:rsidRPr="00E445EC">
        <w:rPr>
          <w:rFonts w:eastAsia="Times New Roman" w:cstheme="minorHAnsi"/>
          <w:b/>
          <w:color w:val="000000"/>
          <w:sz w:val="18"/>
          <w:szCs w:val="18"/>
          <w:lang w:eastAsia="tr-TR"/>
        </w:rPr>
        <w:t>Alzheimerdan</w:t>
      </w:r>
      <w:proofErr w:type="spellEnd"/>
      <w:r w:rsidRPr="00E445EC">
        <w:rPr>
          <w:rFonts w:eastAsia="Times New Roman" w:cstheme="minorHAnsi"/>
          <w:b/>
          <w:color w:val="000000"/>
          <w:sz w:val="18"/>
          <w:szCs w:val="18"/>
          <w:lang w:eastAsia="tr-TR"/>
        </w:rPr>
        <w:t xml:space="preserve"> korunmak için neler yapabiliriz</w:t>
      </w:r>
    </w:p>
    <w:p w:rsidR="00E445EC" w:rsidRDefault="00E445EC" w:rsidP="001254DB">
      <w:pPr>
        <w:spacing w:after="0" w:line="216" w:lineRule="atLeast"/>
        <w:rPr>
          <w:rFonts w:eastAsia="Times New Roman" w:cstheme="minorHAnsi"/>
          <w:color w:val="7030A0"/>
          <w:sz w:val="18"/>
          <w:szCs w:val="18"/>
          <w:lang w:eastAsia="tr-TR"/>
        </w:rPr>
      </w:pPr>
    </w:p>
    <w:p w:rsidR="001254DB" w:rsidRPr="00E445EC" w:rsidRDefault="001254DB" w:rsidP="001254DB">
      <w:pPr>
        <w:spacing w:after="0" w:line="216" w:lineRule="atLeast"/>
        <w:rPr>
          <w:rFonts w:eastAsia="Times New Roman" w:cstheme="minorHAnsi"/>
          <w:b/>
          <w:color w:val="000000"/>
          <w:sz w:val="18"/>
          <w:szCs w:val="18"/>
          <w:lang w:eastAsia="tr-TR"/>
        </w:rPr>
      </w:pPr>
      <w:r w:rsidRPr="00E445EC">
        <w:rPr>
          <w:rFonts w:eastAsia="Times New Roman" w:cstheme="minorHAnsi"/>
          <w:b/>
          <w:color w:val="000000"/>
          <w:sz w:val="18"/>
          <w:szCs w:val="18"/>
          <w:lang w:eastAsia="tr-TR"/>
        </w:rPr>
        <w:t>Bilişsel Sağlığını Koru</w:t>
      </w:r>
    </w:p>
    <w:p w:rsidR="001254DB" w:rsidRPr="001254DB" w:rsidRDefault="001254DB" w:rsidP="00E445EC">
      <w:pPr>
        <w:spacing w:before="200"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1.Sağlığına Dikkat Et</w:t>
      </w:r>
      <w:r w:rsidR="00E445E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(</w:t>
      </w:r>
      <w:hyperlink r:id="rId17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önerilen sağlık taramaları</w:t>
        </w:r>
      </w:hyperlink>
      <w:r w:rsidR="00E445EC">
        <w:rPr>
          <w:rFonts w:eastAsia="Times New Roman" w:cstheme="minorHAnsi"/>
          <w:color w:val="000000"/>
          <w:sz w:val="18"/>
          <w:szCs w:val="18"/>
          <w:lang w:eastAsia="tr-TR"/>
        </w:rPr>
        <w:t>)</w:t>
      </w:r>
    </w:p>
    <w:p w:rsidR="001254DB" w:rsidRPr="001254DB" w:rsidRDefault="001254DB" w:rsidP="001254DB">
      <w:pPr>
        <w:spacing w:after="0" w:line="216" w:lineRule="atLeast"/>
        <w:ind w:hanging="360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•</w:t>
      </w:r>
      <w:hyperlink r:id="rId18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Diyabet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, </w:t>
      </w:r>
      <w:hyperlink r:id="rId19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yüksek tansiyon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, </w:t>
      </w:r>
      <w:hyperlink r:id="rId20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depresyon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ve yüksek </w:t>
      </w:r>
      <w:hyperlink r:id="rId21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kolesterol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 xml:space="preserve"> gibi kronik sağlık sorunlarını </w:t>
      </w:r>
      <w:proofErr w:type="gram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yönetin .</w:t>
      </w:r>
      <w:proofErr w:type="gramEnd"/>
    </w:p>
    <w:p w:rsidR="001254DB" w:rsidRPr="001254DB" w:rsidRDefault="001254DB" w:rsidP="001254DB">
      <w:pPr>
        <w:spacing w:after="0" w:line="216" w:lineRule="atLeast"/>
        <w:ind w:hanging="360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•Aldığınız </w:t>
      </w:r>
      <w:hyperlink r:id="rId22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ilaçlar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ve </w:t>
      </w:r>
      <w:hyperlink r:id="rId23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hafıza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, </w:t>
      </w:r>
      <w:hyperlink r:id="rId24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uyku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ve beyin işlevi üzerindeki olası yan etkileri hakkında </w:t>
      </w:r>
      <w:hyperlink r:id="rId25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sağlık uzmanınıza danışın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.</w:t>
      </w:r>
    </w:p>
    <w:p w:rsidR="001254DB" w:rsidRPr="001254DB" w:rsidRDefault="001254DB" w:rsidP="001254DB">
      <w:pPr>
        <w:spacing w:after="0" w:line="216" w:lineRule="atLeast"/>
        <w:ind w:hanging="360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•</w:t>
      </w:r>
      <w:hyperlink r:id="rId26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Düşme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 xml:space="preserve"> ve diğer kazalardan kaynaklanan beyin hasarı riskini </w:t>
      </w:r>
      <w:proofErr w:type="gram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azaltın .</w:t>
      </w:r>
      <w:proofErr w:type="gramEnd"/>
    </w:p>
    <w:p w:rsidR="001254DB" w:rsidRPr="001254DB" w:rsidRDefault="001254DB" w:rsidP="001254DB">
      <w:pPr>
        <w:spacing w:after="0" w:line="216" w:lineRule="atLeast"/>
        <w:ind w:hanging="360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•</w:t>
      </w:r>
      <w:hyperlink r:id="rId27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Alkol kullanımını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sınırlayın (bazı ilaçlar </w:t>
      </w:r>
      <w:hyperlink r:id="rId28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alkolle karıştırıldığında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tehlikeli olabilir ).</w:t>
      </w:r>
    </w:p>
    <w:p w:rsidR="001254DB" w:rsidRPr="001254DB" w:rsidRDefault="001254DB" w:rsidP="001254DB">
      <w:pPr>
        <w:spacing w:after="0" w:line="216" w:lineRule="atLeast"/>
        <w:ind w:hanging="360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•</w:t>
      </w:r>
      <w:hyperlink r:id="rId29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Sigara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içiyorsanız, </w:t>
      </w:r>
      <w:hyperlink r:id="rId30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sigarayı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bırakın.</w:t>
      </w:r>
    </w:p>
    <w:p w:rsidR="001254DB" w:rsidRPr="001254DB" w:rsidRDefault="001254DB" w:rsidP="001254DB">
      <w:pPr>
        <w:spacing w:after="0" w:line="216" w:lineRule="atLeast"/>
        <w:ind w:hanging="360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•Yeterince </w:t>
      </w:r>
      <w:hyperlink r:id="rId31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uyuyun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, genellikle her gece 7-8 saat</w:t>
      </w:r>
    </w:p>
    <w:p w:rsidR="001254DB" w:rsidRPr="002D43ED" w:rsidRDefault="001254DB" w:rsidP="001254DB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2D43ED" w:rsidRDefault="001254DB" w:rsidP="001254DB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2D43ED" w:rsidRDefault="001254DB" w:rsidP="001254DB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E445EC" w:rsidRDefault="001254DB" w:rsidP="001254DB">
      <w:pPr>
        <w:spacing w:after="0" w:line="216" w:lineRule="atLeast"/>
        <w:rPr>
          <w:rFonts w:eastAsia="Times New Roman" w:cstheme="minorHAnsi"/>
          <w:b/>
          <w:color w:val="000000"/>
          <w:sz w:val="18"/>
          <w:szCs w:val="18"/>
          <w:lang w:eastAsia="tr-TR"/>
        </w:rPr>
      </w:pPr>
      <w:r w:rsidRPr="00E445EC">
        <w:rPr>
          <w:rFonts w:eastAsia="Times New Roman" w:cstheme="minorHAnsi"/>
          <w:b/>
          <w:color w:val="000000"/>
          <w:sz w:val="18"/>
          <w:szCs w:val="18"/>
          <w:lang w:eastAsia="tr-TR"/>
        </w:rPr>
        <w:t>Sağlıklı Yiyecekler Ye</w:t>
      </w:r>
    </w:p>
    <w:p w:rsidR="001254DB" w:rsidRPr="001254DB" w:rsidRDefault="001254DB" w:rsidP="00E445EC">
      <w:pPr>
        <w:spacing w:before="200"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S</w:t>
      </w:r>
      <w:hyperlink r:id="rId32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ağlıklı beslenme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,</w:t>
      </w:r>
      <w:hyperlink r:id="rId33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 kalp hastalığı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veya diyabet  gibi birçok kronik hastalık riskini azaltmaya yardımcı olabilir. Ayrıca beyninizin sağlıklı kalmasına yardımcı olabilir.</w:t>
      </w: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br/>
        <w:t>•</w:t>
      </w:r>
      <w:hyperlink r:id="rId34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sağlıklı </w:t>
        </w:r>
      </w:hyperlink>
      <w:hyperlink r:id="rId35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bir diyet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 xml:space="preserve"> meyve ve sebzelerden oluşur; kepekli tahıllar; yağsız et, balık ve kümes </w:t>
      </w:r>
      <w:proofErr w:type="gram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hayvanları;</w:t>
      </w:r>
      <w:proofErr w:type="gramEnd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ve az yağlı veya yağsız süt ürünleri.</w:t>
      </w:r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br/>
        <w:t>• Ayrıca katı yağları, şekeri ve tuzu da sınırlandırmalısınız. </w:t>
      </w:r>
      <w:hyperlink r:id="rId36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Porsiyon boyutlarını kontrol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ettiğinizden ve </w:t>
      </w:r>
      <w:hyperlink r:id="rId37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yeterince su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 xml:space="preserve"> ve diğer sıvıları içerdiğinizden emin </w:t>
      </w:r>
      <w:proofErr w:type="gram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olun .</w:t>
      </w:r>
      <w:proofErr w:type="gramEnd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br/>
        <w:t>•Araştırmacılar sağlıklı bir diyetin bilişsel işlevlerin korunmasına ya da </w:t>
      </w:r>
      <w:hyperlink r:id="rId38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Alzheimer riskini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 xml:space="preserve"> azaltmaya yardımcı olabileceğini </w:t>
      </w:r>
      <w:proofErr w:type="gram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söylüyorlar .</w:t>
      </w:r>
      <w:proofErr w:type="gramEnd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 Örneğin,  "Akdeniz diyeti" yiyen kişilerin </w:t>
      </w:r>
      <w:hyperlink r:id="rId39" w:history="1">
        <w:r w:rsidRPr="001254DB">
          <w:rPr>
            <w:rFonts w:eastAsia="Times New Roman" w:cstheme="minorHAnsi"/>
            <w:color w:val="0000FF"/>
            <w:sz w:val="18"/>
            <w:szCs w:val="18"/>
            <w:u w:val="single"/>
            <w:lang w:eastAsia="tr-TR"/>
          </w:rPr>
          <w:t>hafif bilişsel bozulma</w:t>
        </w:r>
      </w:hyperlink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 xml:space="preserve"> gelişme riski daha düşük olduğuna dair bazı kanıtlar olduğu </w:t>
      </w:r>
      <w:proofErr w:type="gramStart"/>
      <w:r w:rsidRPr="001254DB">
        <w:rPr>
          <w:rFonts w:eastAsia="Times New Roman" w:cstheme="minorHAnsi"/>
          <w:color w:val="000000"/>
          <w:sz w:val="18"/>
          <w:szCs w:val="18"/>
          <w:lang w:eastAsia="tr-TR"/>
        </w:rPr>
        <w:t>bilinmekte .</w:t>
      </w:r>
      <w:proofErr w:type="gramEnd"/>
    </w:p>
    <w:p w:rsidR="001254DB" w:rsidRPr="002D43ED" w:rsidRDefault="001254DB" w:rsidP="001254DB">
      <w:pPr>
        <w:rPr>
          <w:rFonts w:cstheme="minorHAnsi"/>
          <w:sz w:val="18"/>
          <w:szCs w:val="18"/>
        </w:rPr>
      </w:pPr>
    </w:p>
    <w:p w:rsidR="001254DB" w:rsidRPr="00E445EC" w:rsidRDefault="001254DB" w:rsidP="00E445EC">
      <w:pPr>
        <w:spacing w:after="0" w:line="216" w:lineRule="atLeast"/>
        <w:rPr>
          <w:rFonts w:eastAsia="Times New Roman" w:cstheme="minorHAnsi"/>
          <w:b/>
          <w:color w:val="000000"/>
          <w:sz w:val="18"/>
          <w:szCs w:val="18"/>
          <w:lang w:eastAsia="tr-TR"/>
        </w:rPr>
      </w:pPr>
      <w:r w:rsidRPr="00E445EC">
        <w:rPr>
          <w:rFonts w:eastAsia="Times New Roman" w:cstheme="minorHAnsi"/>
          <w:b/>
          <w:color w:val="000000"/>
          <w:sz w:val="18"/>
          <w:szCs w:val="18"/>
          <w:lang w:eastAsia="tr-TR"/>
        </w:rPr>
        <w:t>Fiziksel olarak Aktif Ol</w:t>
      </w:r>
    </w:p>
    <w:p w:rsidR="001254DB" w:rsidRPr="002D43ED" w:rsidRDefault="006711FF" w:rsidP="001254DB">
      <w:pPr>
        <w:pStyle w:val="ListeParagraf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hyperlink r:id="rId40" w:history="1">
        <w:r w:rsidR="001254DB" w:rsidRPr="002D43ED">
          <w:rPr>
            <w:rStyle w:val="Kpr"/>
            <w:rFonts w:asciiTheme="minorHAnsi" w:eastAsiaTheme="minorEastAsia" w:hAnsiTheme="minorHAnsi" w:cstheme="minorHAnsi"/>
            <w:color w:val="000000" w:themeColor="text1"/>
            <w:kern w:val="24"/>
            <w:sz w:val="18"/>
            <w:szCs w:val="18"/>
          </w:rPr>
          <w:t>Fiziksel olarak aktif</w:t>
        </w:r>
      </w:hyperlink>
      <w:r w:rsidR="001254DB"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 olmanın - düzenli egzersiz yapmanın, ev işleri veya diğer aktiviteleri yapmanın - birçok faydası vardır. </w:t>
      </w:r>
    </w:p>
    <w:p w:rsidR="001254DB" w:rsidRPr="002D43ED" w:rsidRDefault="001254DB" w:rsidP="001254DB">
      <w:pPr>
        <w:pStyle w:val="ListeParagraf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Tüm yetişkinlerin her hafta en az 150 dakika fiziksel aktivite yapması önerilmekte. Haftada en az 4-</w:t>
      </w:r>
      <w:proofErr w:type="gramStart"/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5  gün</w:t>
      </w:r>
      <w:proofErr w:type="gramEnd"/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 xml:space="preserve"> yaklaşık 30 dakika hareket etmeyi hedefleyin. </w:t>
      </w:r>
    </w:p>
    <w:p w:rsidR="001254DB" w:rsidRPr="002D43ED" w:rsidRDefault="001254DB" w:rsidP="001254DB">
      <w:pPr>
        <w:pStyle w:val="ListeParagraf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Yürümek iyi bir başlangıç olabilir. Ayrıca, güvenli bir şekilde hareket etmeyi ve düşmeyi önlemeyi öğreten programlara katılabilirsiniz.</w:t>
      </w:r>
    </w:p>
    <w:p w:rsidR="00E445EC" w:rsidRDefault="00E445EC" w:rsidP="002D43ED">
      <w:pPr>
        <w:spacing w:after="0" w:line="216" w:lineRule="atLeast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</w:p>
    <w:p w:rsidR="002D43ED" w:rsidRPr="002D43ED" w:rsidRDefault="002D43ED" w:rsidP="002D43E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>Zihnini Aktif Tut</w:t>
      </w:r>
    </w:p>
    <w:p w:rsidR="00266E0A" w:rsidRPr="002D43ED" w:rsidRDefault="002D43ED" w:rsidP="002D43ED">
      <w:pPr>
        <w:numPr>
          <w:ilvl w:val="0"/>
          <w:numId w:val="2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Entelektüel olarak meşgul olmak beyine faydalı olabilir. Gönüllülük ya da hobiler gibi </w:t>
      </w:r>
      <w:hyperlink r:id="rId41" w:history="1">
        <w:r w:rsidRPr="002D43ED">
          <w:rPr>
            <w:rStyle w:val="Kpr"/>
            <w:rFonts w:eastAsia="Times New Roman" w:cstheme="minorHAnsi"/>
            <w:sz w:val="18"/>
            <w:szCs w:val="18"/>
            <w:lang w:eastAsia="tr-TR"/>
          </w:rPr>
          <w:t>anlamlı faaliyetlerde</w:t>
        </w:r>
      </w:hyperlink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 bulunan insanlar kendilerini daha mutlu ve daha sağlıklı hissettiklerini söylüyorlar. </w:t>
      </w:r>
    </w:p>
    <w:p w:rsidR="00266E0A" w:rsidRPr="002D43ED" w:rsidRDefault="002D43ED" w:rsidP="002D43ED">
      <w:pPr>
        <w:numPr>
          <w:ilvl w:val="0"/>
          <w:numId w:val="2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Yeni beceriler öğrenmek de düşünme yeteneğinizi geliştirebilir. </w:t>
      </w:r>
    </w:p>
    <w:p w:rsidR="00266E0A" w:rsidRPr="002D43ED" w:rsidRDefault="002D43ED" w:rsidP="002D43ED">
      <w:pPr>
        <w:numPr>
          <w:ilvl w:val="0"/>
          <w:numId w:val="2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Birçok aktivite zihninizi aktif tutabilir. Örneğin, kitap ve dergileri okuyun. Oyun oynamak. Bir ders almak veya öğretmek. </w:t>
      </w:r>
    </w:p>
    <w:p w:rsidR="00266E0A" w:rsidRPr="002D43ED" w:rsidRDefault="002D43ED" w:rsidP="002D43ED">
      <w:pPr>
        <w:numPr>
          <w:ilvl w:val="0"/>
          <w:numId w:val="2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Yeni bir beceri veya hobi öğrenin.</w:t>
      </w:r>
    </w:p>
    <w:p w:rsidR="00266E0A" w:rsidRPr="002D43ED" w:rsidRDefault="002D43ED" w:rsidP="002D43ED">
      <w:pPr>
        <w:numPr>
          <w:ilvl w:val="0"/>
          <w:numId w:val="2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Bu zihinsel uyarıcı faaliyetlerin ciddi bilişsel bozulmaları veya </w:t>
      </w:r>
      <w:hyperlink r:id="rId42" w:history="1">
        <w:r w:rsidRPr="002D43ED">
          <w:rPr>
            <w:rStyle w:val="Kpr"/>
            <w:rFonts w:eastAsia="Times New Roman" w:cstheme="minorHAnsi"/>
            <w:sz w:val="18"/>
            <w:szCs w:val="18"/>
            <w:lang w:eastAsia="tr-TR"/>
          </w:rPr>
          <w:t>Alzheimer hastalığını</w:t>
        </w:r>
      </w:hyperlink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 xml:space="preserve"> önlediği </w:t>
      </w:r>
      <w:proofErr w:type="gramStart"/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kanıtlanmamıştır , ancak</w:t>
      </w:r>
      <w:proofErr w:type="gramEnd"/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eğlenceli olabilir!</w:t>
      </w:r>
    </w:p>
    <w:p w:rsidR="00E445EC" w:rsidRDefault="00E445EC" w:rsidP="002D43ED">
      <w:pPr>
        <w:spacing w:after="0" w:line="216" w:lineRule="atLeast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</w:p>
    <w:p w:rsidR="002D43ED" w:rsidRPr="002D43ED" w:rsidRDefault="002D43ED" w:rsidP="002D43E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>Bağlı kalın</w:t>
      </w:r>
    </w:p>
    <w:p w:rsidR="00266E0A" w:rsidRPr="002D43ED" w:rsidRDefault="002D43ED" w:rsidP="002D43ED">
      <w:pPr>
        <w:numPr>
          <w:ilvl w:val="0"/>
          <w:numId w:val="3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Sosyal aktiviteler ve topluluk programları aracılığıyla diğer insanlarla bağlantı kurmak beyninizi aktif tutabilir ve etrafınızdaki dünyayla daha az yalıtılmış ve daha meşgul hissetmenize yardımcı olabilir. </w:t>
      </w:r>
    </w:p>
    <w:p w:rsidR="00266E0A" w:rsidRPr="002D43ED" w:rsidRDefault="002D43ED" w:rsidP="002D43ED">
      <w:pPr>
        <w:numPr>
          <w:ilvl w:val="0"/>
          <w:numId w:val="3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Sosyal aktivitelere katılmak bazı sağlık sorunları riskini azaltabilir ve refahı artırabilir.</w:t>
      </w:r>
    </w:p>
    <w:p w:rsidR="00266E0A" w:rsidRPr="002D43ED" w:rsidRDefault="002D43ED" w:rsidP="002D43ED">
      <w:pPr>
        <w:numPr>
          <w:ilvl w:val="0"/>
          <w:numId w:val="3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 xml:space="preserve">Yani, aileniz ve arkadaşlarınızla ziyaret edin. Yaşlanma ile ilgili programlara katılın, </w:t>
      </w:r>
    </w:p>
    <w:p w:rsidR="00266E0A" w:rsidRPr="002D43ED" w:rsidRDefault="002D43ED" w:rsidP="002D43ED">
      <w:pPr>
        <w:numPr>
          <w:ilvl w:val="0"/>
          <w:numId w:val="3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Bu eylemlerden herhangi birinin Alzheimer hastalığını ve yaşa bağlı bilişsel gerilemeyi engelleyip engelleyemediğini henüz bilmiyoruz. Ancak bazıları, bilişsel bozulma ve </w:t>
      </w:r>
      <w:proofErr w:type="spellStart"/>
      <w:r w:rsidR="006711FF">
        <w:fldChar w:fldCharType="begin"/>
      </w:r>
      <w:r w:rsidR="006711FF">
        <w:instrText xml:space="preserve"> HYPERLINK "https://www.nia.nih.gov/health/what-dementia" </w:instrText>
      </w:r>
      <w:r w:rsidR="006711FF">
        <w:fldChar w:fldCharType="separate"/>
      </w:r>
      <w:r w:rsidRPr="002D43ED">
        <w:rPr>
          <w:rStyle w:val="Kpr"/>
          <w:rFonts w:eastAsia="Times New Roman" w:cstheme="minorHAnsi"/>
          <w:sz w:val="18"/>
          <w:szCs w:val="18"/>
          <w:lang w:eastAsia="tr-TR"/>
        </w:rPr>
        <w:t>demans</w:t>
      </w:r>
      <w:proofErr w:type="spellEnd"/>
      <w:r w:rsidR="006711FF">
        <w:rPr>
          <w:rStyle w:val="Kpr"/>
          <w:rFonts w:eastAsia="Times New Roman" w:cstheme="minorHAnsi"/>
          <w:sz w:val="18"/>
          <w:szCs w:val="18"/>
          <w:lang w:eastAsia="tr-TR"/>
        </w:rPr>
        <w:fldChar w:fldCharType="end"/>
      </w: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 riskinin a</w:t>
      </w:r>
      <w:r w:rsidR="00E445EC">
        <w:rPr>
          <w:rFonts w:eastAsia="Times New Roman" w:cstheme="minorHAnsi"/>
          <w:color w:val="000000"/>
          <w:sz w:val="18"/>
          <w:szCs w:val="18"/>
          <w:lang w:eastAsia="tr-TR"/>
        </w:rPr>
        <w:t>zalmasıyla ilişkilendirilmiştir</w:t>
      </w: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</w:p>
    <w:p w:rsidR="00E445EC" w:rsidRDefault="00E445EC" w:rsidP="001254DB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1254DB" w:rsidRPr="00E445EC" w:rsidRDefault="002D43ED" w:rsidP="001254DB">
      <w:pPr>
        <w:spacing w:after="0" w:line="216" w:lineRule="atLeast"/>
        <w:rPr>
          <w:rFonts w:eastAsia="Times New Roman" w:cstheme="minorHAnsi"/>
          <w:b/>
          <w:color w:val="000000"/>
          <w:sz w:val="18"/>
          <w:szCs w:val="18"/>
          <w:lang w:eastAsia="tr-TR"/>
        </w:rPr>
      </w:pPr>
      <w:proofErr w:type="spellStart"/>
      <w:r w:rsidRPr="00E445EC">
        <w:rPr>
          <w:rFonts w:eastAsia="Times New Roman" w:cstheme="minorHAnsi"/>
          <w:b/>
          <w:color w:val="000000"/>
          <w:sz w:val="18"/>
          <w:szCs w:val="18"/>
          <w:lang w:eastAsia="tr-TR"/>
        </w:rPr>
        <w:t>Alzheimerli</w:t>
      </w:r>
      <w:proofErr w:type="spellEnd"/>
      <w:r w:rsidRPr="00E445EC">
        <w:rPr>
          <w:rFonts w:eastAsia="Times New Roman" w:cstheme="minorHAnsi"/>
          <w:b/>
          <w:color w:val="000000"/>
          <w:sz w:val="18"/>
          <w:szCs w:val="18"/>
          <w:lang w:eastAsia="tr-TR"/>
        </w:rPr>
        <w:t xml:space="preserve"> Bireye Yaklaşım</w:t>
      </w:r>
    </w:p>
    <w:p w:rsidR="002D43ED" w:rsidRPr="002D43ED" w:rsidRDefault="002D43ED" w:rsidP="002D43ED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Bilişsel engelli hastalarla etkili bir şekilde çalışmak ve onlarla iletişim kurmak için bazı ipuçları;</w:t>
      </w:r>
    </w:p>
    <w:p w:rsidR="002D43ED" w:rsidRPr="002D43ED" w:rsidRDefault="002D43ED" w:rsidP="002D43ED">
      <w:pPr>
        <w:pStyle w:val="ListeParagraf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Bilişsel kapasitesi azalmış olsa bile hastaya doğrudan hitap etmeye çalışın.</w:t>
      </w:r>
    </w:p>
    <w:p w:rsidR="002D43ED" w:rsidRPr="002D43ED" w:rsidRDefault="002D43ED" w:rsidP="002D43ED">
      <w:pPr>
        <w:pStyle w:val="ListeParagraf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Kişinin dikkatini çek. Önünde ve onunla aynı seviyede oturun ve göz temasını koruyun.</w:t>
      </w:r>
    </w:p>
    <w:p w:rsidR="002D43ED" w:rsidRPr="002D43ED" w:rsidRDefault="002D43ED" w:rsidP="002D43ED">
      <w:pPr>
        <w:pStyle w:val="ListeParagraf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Net ve doğal bir hızda konuşun. Yüksek sesle konuşma yapmamaya özen gösterin</w:t>
      </w:r>
    </w:p>
    <w:p w:rsidR="002D43ED" w:rsidRPr="002D43ED" w:rsidRDefault="002D43ED" w:rsidP="002D43ED">
      <w:pPr>
        <w:pStyle w:val="ListeParagraf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Hastayı yönlendirmeye yardım edin. Kim olduğunuzu ve ne yapacağınızı açıklayın (unuttuğunda yeniden açıklayın).</w:t>
      </w:r>
    </w:p>
    <w:p w:rsidR="002D43ED" w:rsidRPr="002D43ED" w:rsidRDefault="002D43ED" w:rsidP="002D43ED">
      <w:pPr>
        <w:pStyle w:val="ListeParagraf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Hastayı destekleyin ve güvende olduğunu hissettirin. Yanıtların doğru olduğunu onaylayın.</w:t>
      </w:r>
    </w:p>
    <w:p w:rsidR="002D43ED" w:rsidRPr="002D43ED" w:rsidRDefault="002D43ED" w:rsidP="002D43ED">
      <w:pPr>
        <w:pStyle w:val="ListeParagraf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Hasta bir sözcüğü çıkarırsa, yavaşça yardım sağlayın.</w:t>
      </w:r>
    </w:p>
    <w:p w:rsidR="002D43ED" w:rsidRPr="002D43ED" w:rsidRDefault="002D43ED" w:rsidP="002D43ED">
      <w:pPr>
        <w:pStyle w:val="ListeParagraf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Basit, doğrudan ifadeler kullanın. Bir seferde bir soru, talimat veya ifade sunun.</w:t>
      </w:r>
    </w:p>
    <w:p w:rsidR="002D43ED" w:rsidRPr="002D43ED" w:rsidRDefault="002D43ED" w:rsidP="002D43ED">
      <w:pPr>
        <w:pStyle w:val="ListeParagraf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Hasta sizi duyarsa ancak sizi anlamazsa, ifadenizi tekrarlayın</w:t>
      </w:r>
    </w:p>
    <w:p w:rsidR="002D43ED" w:rsidRPr="002D43ED" w:rsidRDefault="002D43ED" w:rsidP="002D43ED">
      <w:pPr>
        <w:pStyle w:val="ListeParagraf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Açık uçlu sorular görüşme durumlarının çoğunda önerilebilse de, bilişsel bozukluğu olan hastalar genellikle onlarla başa çıkmakta zorluk çekmektedir. </w:t>
      </w:r>
      <w:proofErr w:type="gramStart"/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Evet</w:t>
      </w:r>
      <w:proofErr w:type="gramEnd"/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 xml:space="preserve"> veya hayır veya çoktan seçmeli bir biçim kullanmayı düşünün.</w:t>
      </w:r>
    </w:p>
    <w:p w:rsidR="002D43ED" w:rsidRPr="002D43ED" w:rsidRDefault="002D43ED" w:rsidP="002D43ED">
      <w:pPr>
        <w:pStyle w:val="ListeParagraf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Birçok yaşlı insanın kafa karışıklığına neden olabilecek </w:t>
      </w:r>
      <w:hyperlink r:id="rId43" w:history="1">
        <w:r w:rsidRPr="002D43ED">
          <w:rPr>
            <w:rStyle w:val="Kpr"/>
            <w:rFonts w:asciiTheme="minorHAnsi" w:eastAsiaTheme="minorEastAsia" w:hAnsiTheme="minorHAnsi" w:cstheme="minorHAnsi"/>
            <w:color w:val="000000" w:themeColor="text1"/>
            <w:kern w:val="24"/>
            <w:sz w:val="18"/>
            <w:szCs w:val="18"/>
          </w:rPr>
          <w:t>işitme</w:t>
        </w:r>
      </w:hyperlink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 veya </w:t>
      </w:r>
      <w:hyperlink r:id="rId44" w:history="1">
        <w:r w:rsidRPr="002D43ED">
          <w:rPr>
            <w:rStyle w:val="Kpr"/>
            <w:rFonts w:asciiTheme="minorHAnsi" w:eastAsiaTheme="minorEastAsia" w:hAnsiTheme="minorHAnsi" w:cstheme="minorHAnsi"/>
            <w:color w:val="000000" w:themeColor="text1"/>
            <w:kern w:val="24"/>
            <w:sz w:val="18"/>
            <w:szCs w:val="18"/>
          </w:rPr>
          <w:t>görme</w:t>
        </w:r>
      </w:hyperlink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 xml:space="preserve"> problemleri olduğunu </w:t>
      </w:r>
      <w:proofErr w:type="gramStart"/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unutmayın .</w:t>
      </w:r>
      <w:proofErr w:type="gramEnd"/>
    </w:p>
    <w:p w:rsidR="00E445EC" w:rsidRDefault="00E445EC" w:rsidP="002D43ED">
      <w:pPr>
        <w:spacing w:after="0" w:line="216" w:lineRule="atLeast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</w:p>
    <w:p w:rsidR="002D43ED" w:rsidRPr="002D43ED" w:rsidRDefault="002D43ED" w:rsidP="002D43E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Ajitasyon ve </w:t>
      </w:r>
      <w:proofErr w:type="spellStart"/>
      <w:r w:rsidRPr="002D43ED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>Agresyon</w:t>
      </w:r>
      <w:proofErr w:type="spellEnd"/>
      <w:r w:rsidRPr="002D43ED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 xml:space="preserve"> Sebepleri</w:t>
      </w:r>
    </w:p>
    <w:p w:rsidR="00266E0A" w:rsidRPr="002D43ED" w:rsidRDefault="002D43ED" w:rsidP="002D43ED">
      <w:pPr>
        <w:numPr>
          <w:ilvl w:val="0"/>
          <w:numId w:val="5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 xml:space="preserve">Çoğu zaman </w:t>
      </w:r>
      <w:proofErr w:type="gramStart"/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ajitasyon</w:t>
      </w:r>
      <w:proofErr w:type="gramEnd"/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ve saldırganlık bir nedenden ötürü gerçekleşir. Onlar olduğunda, sebebini bulmaya çalışın. Sebepleri ele alırsanız, davranış durabilir. Örneğin, kişi şunlara sahip olabilir:</w:t>
      </w:r>
    </w:p>
    <w:p w:rsidR="00266E0A" w:rsidRPr="002D43ED" w:rsidRDefault="006711FF" w:rsidP="002D43ED">
      <w:pPr>
        <w:numPr>
          <w:ilvl w:val="0"/>
          <w:numId w:val="5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hyperlink r:id="rId45" w:history="1">
        <w:r w:rsidR="002D43ED" w:rsidRPr="002D43ED">
          <w:rPr>
            <w:rStyle w:val="Kpr"/>
            <w:rFonts w:eastAsia="Times New Roman" w:cstheme="minorHAnsi"/>
            <w:sz w:val="18"/>
            <w:szCs w:val="18"/>
            <w:lang w:eastAsia="tr-TR"/>
          </w:rPr>
          <w:t>Ağrı</w:t>
        </w:r>
      </w:hyperlink>
      <w:r w:rsidR="002D43ED" w:rsidRPr="002D43ED">
        <w:rPr>
          <w:rFonts w:eastAsia="Times New Roman" w:cstheme="minorHAnsi"/>
          <w:color w:val="000000"/>
          <w:sz w:val="18"/>
          <w:szCs w:val="18"/>
          <w:lang w:eastAsia="tr-TR"/>
        </w:rPr>
        <w:t> , </w:t>
      </w:r>
      <w:hyperlink r:id="rId46" w:history="1">
        <w:r w:rsidR="002D43ED" w:rsidRPr="002D43ED">
          <w:rPr>
            <w:rStyle w:val="Kpr"/>
            <w:rFonts w:eastAsia="Times New Roman" w:cstheme="minorHAnsi"/>
            <w:sz w:val="18"/>
            <w:szCs w:val="18"/>
            <w:lang w:eastAsia="tr-TR"/>
          </w:rPr>
          <w:t>depresyon</w:t>
        </w:r>
      </w:hyperlink>
      <w:r w:rsidR="002D43ED" w:rsidRPr="002D43ED">
        <w:rPr>
          <w:rFonts w:eastAsia="Times New Roman" w:cstheme="minorHAnsi"/>
          <w:color w:val="000000"/>
          <w:sz w:val="18"/>
          <w:szCs w:val="18"/>
          <w:lang w:eastAsia="tr-TR"/>
        </w:rPr>
        <w:t> veya stres</w:t>
      </w:r>
    </w:p>
    <w:p w:rsidR="00266E0A" w:rsidRPr="002D43ED" w:rsidRDefault="006711FF" w:rsidP="002D43ED">
      <w:pPr>
        <w:numPr>
          <w:ilvl w:val="0"/>
          <w:numId w:val="5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hyperlink r:id="rId47" w:history="1">
        <w:r w:rsidR="002D43ED" w:rsidRPr="002D43ED">
          <w:rPr>
            <w:rStyle w:val="Kpr"/>
            <w:rFonts w:eastAsia="Times New Roman" w:cstheme="minorHAnsi"/>
            <w:sz w:val="18"/>
            <w:szCs w:val="18"/>
            <w:lang w:eastAsia="tr-TR"/>
          </w:rPr>
          <w:t>Çok az dinlenmek veya uyumak</w:t>
        </w:r>
      </w:hyperlink>
    </w:p>
    <w:p w:rsidR="00266E0A" w:rsidRPr="002D43ED" w:rsidRDefault="006711FF" w:rsidP="002D43ED">
      <w:pPr>
        <w:numPr>
          <w:ilvl w:val="0"/>
          <w:numId w:val="5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hyperlink r:id="rId48" w:history="1">
        <w:r w:rsidR="002D43ED" w:rsidRPr="002D43ED">
          <w:rPr>
            <w:rStyle w:val="Kpr"/>
            <w:rFonts w:eastAsia="Times New Roman" w:cstheme="minorHAnsi"/>
            <w:sz w:val="18"/>
            <w:szCs w:val="18"/>
            <w:lang w:eastAsia="tr-TR"/>
          </w:rPr>
          <w:t>Kabızlık</w:t>
        </w:r>
      </w:hyperlink>
    </w:p>
    <w:p w:rsidR="00266E0A" w:rsidRPr="002D43ED" w:rsidRDefault="002D43ED" w:rsidP="002D43ED">
      <w:pPr>
        <w:numPr>
          <w:ilvl w:val="0"/>
          <w:numId w:val="5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Kirli iç çamaşırı veya hasta bezi</w:t>
      </w:r>
    </w:p>
    <w:p w:rsidR="00266E0A" w:rsidRPr="002D43ED" w:rsidRDefault="002D43ED" w:rsidP="002D43ED">
      <w:pPr>
        <w:numPr>
          <w:ilvl w:val="0"/>
          <w:numId w:val="5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Tanınmış bir yerde, rutinde veya kişide ani değişiklik</w:t>
      </w:r>
    </w:p>
    <w:p w:rsidR="00266E0A" w:rsidRPr="002D43ED" w:rsidRDefault="002D43ED" w:rsidP="002D43ED">
      <w:pPr>
        <w:numPr>
          <w:ilvl w:val="0"/>
          <w:numId w:val="5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Kayıp hissi - örneğin, kişi </w:t>
      </w:r>
      <w:hyperlink r:id="rId49" w:history="1">
        <w:r w:rsidRPr="002D43ED">
          <w:rPr>
            <w:rStyle w:val="Kpr"/>
            <w:rFonts w:eastAsia="Times New Roman" w:cstheme="minorHAnsi"/>
            <w:sz w:val="18"/>
            <w:szCs w:val="18"/>
            <w:lang w:eastAsia="tr-TR"/>
          </w:rPr>
          <w:t>araba kullanabilme</w:t>
        </w:r>
      </w:hyperlink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 özgürlüğünü kaybedebilir,</w:t>
      </w:r>
    </w:p>
    <w:p w:rsidR="00266E0A" w:rsidRPr="002D43ED" w:rsidRDefault="002D43ED" w:rsidP="002D43ED">
      <w:pPr>
        <w:numPr>
          <w:ilvl w:val="0"/>
          <w:numId w:val="5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lastRenderedPageBreak/>
        <w:t xml:space="preserve">Odada çok fazla gürültü veya karışıklık veya çok fazla insan </w:t>
      </w:r>
      <w:proofErr w:type="spellStart"/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oması</w:t>
      </w:r>
      <w:proofErr w:type="spellEnd"/>
    </w:p>
    <w:p w:rsidR="00266E0A" w:rsidRPr="002D43ED" w:rsidRDefault="002D43ED" w:rsidP="002D43ED">
      <w:pPr>
        <w:numPr>
          <w:ilvl w:val="0"/>
          <w:numId w:val="5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 xml:space="preserve">Alzheimer etkinliği çok zorlaştırırken veya </w:t>
      </w:r>
      <w:proofErr w:type="gramStart"/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imkansız</w:t>
      </w:r>
      <w:proofErr w:type="gramEnd"/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hale getirdiğinde başkaları tarafından bir şeyler yapmaya (örneğin </w:t>
      </w:r>
      <w:hyperlink r:id="rId50" w:history="1">
        <w:r w:rsidRPr="002D43ED">
          <w:rPr>
            <w:rStyle w:val="Kpr"/>
            <w:rFonts w:eastAsia="Times New Roman" w:cstheme="minorHAnsi"/>
            <w:sz w:val="18"/>
            <w:szCs w:val="18"/>
            <w:lang w:eastAsia="tr-TR"/>
          </w:rPr>
          <w:t>banyo yapmak</w:t>
        </w:r>
      </w:hyperlink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 veya olayları veya insanları hatırlamak) zorlamak</w:t>
      </w:r>
    </w:p>
    <w:p w:rsidR="00266E0A" w:rsidRPr="002D43ED" w:rsidRDefault="002D43ED" w:rsidP="002D43ED">
      <w:pPr>
        <w:numPr>
          <w:ilvl w:val="0"/>
          <w:numId w:val="5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Yalnız hissetmek ve diğer insanlarla yeterince temasa geçememek</w:t>
      </w:r>
    </w:p>
    <w:p w:rsidR="00266E0A" w:rsidRPr="002D43ED" w:rsidRDefault="006711FF" w:rsidP="002D43ED">
      <w:pPr>
        <w:numPr>
          <w:ilvl w:val="0"/>
          <w:numId w:val="5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hyperlink r:id="rId51" w:history="1">
        <w:r w:rsidR="002D43ED" w:rsidRPr="002D43ED">
          <w:rPr>
            <w:rStyle w:val="Kpr"/>
            <w:rFonts w:eastAsia="Times New Roman" w:cstheme="minorHAnsi"/>
            <w:sz w:val="18"/>
            <w:szCs w:val="18"/>
            <w:lang w:eastAsia="tr-TR"/>
          </w:rPr>
          <w:t>İlaçların etkileşimi</w:t>
        </w:r>
      </w:hyperlink>
    </w:p>
    <w:p w:rsidR="002D43ED" w:rsidRPr="002D43ED" w:rsidRDefault="002D43ED" w:rsidP="002D43ED">
      <w:pPr>
        <w:spacing w:after="0" w:line="216" w:lineRule="atLeast"/>
        <w:ind w:left="720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2D43ED" w:rsidRPr="00E445EC" w:rsidRDefault="002D43ED" w:rsidP="002D43ED">
      <w:pPr>
        <w:spacing w:after="0" w:line="216" w:lineRule="atLeast"/>
        <w:rPr>
          <w:rFonts w:eastAsia="Times New Roman" w:cstheme="minorHAnsi"/>
          <w:b/>
          <w:color w:val="000000"/>
          <w:sz w:val="18"/>
          <w:szCs w:val="18"/>
          <w:lang w:eastAsia="tr-TR"/>
        </w:rPr>
      </w:pPr>
      <w:r w:rsidRPr="00E445EC">
        <w:rPr>
          <w:rFonts w:eastAsia="Times New Roman" w:cstheme="minorHAnsi"/>
          <w:b/>
          <w:color w:val="000000"/>
          <w:sz w:val="18"/>
          <w:szCs w:val="18"/>
          <w:lang w:eastAsia="tr-TR"/>
        </w:rPr>
        <w:t>Ajitasyon veya saldırganlıkla başa çıkmanın bazı yolları:</w:t>
      </w:r>
    </w:p>
    <w:p w:rsidR="00266E0A" w:rsidRPr="002D43ED" w:rsidRDefault="002D43ED" w:rsidP="002D43ED">
      <w:pPr>
        <w:numPr>
          <w:ilvl w:val="0"/>
          <w:numId w:val="6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Kişiyi rahatlatın. </w:t>
      </w:r>
      <w:hyperlink r:id="rId52" w:history="1">
        <w:r w:rsidRPr="002D43ED">
          <w:rPr>
            <w:rStyle w:val="Kpr"/>
            <w:rFonts w:eastAsia="Times New Roman" w:cstheme="minorHAnsi"/>
            <w:sz w:val="18"/>
            <w:szCs w:val="18"/>
            <w:lang w:eastAsia="tr-TR"/>
          </w:rPr>
          <w:t>Sakince konuş</w:t>
        </w:r>
      </w:hyperlink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. Endişelerini ve sıkıntılarını dinleyin. Kişinin kızgın mı yoksa korkuyor olduğunu anladığınızı göstermeye çalışın.</w:t>
      </w:r>
    </w:p>
    <w:p w:rsidR="00266E0A" w:rsidRPr="002D43ED" w:rsidRDefault="002D43ED" w:rsidP="002D43ED">
      <w:pPr>
        <w:numPr>
          <w:ilvl w:val="0"/>
          <w:numId w:val="6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Kişinin yaşamında mümkün olduğu kadar kontrolün kendinde olmasına izin verin.</w:t>
      </w:r>
    </w:p>
    <w:p w:rsidR="00266E0A" w:rsidRPr="002D43ED" w:rsidRDefault="002D43ED" w:rsidP="002D43ED">
      <w:pPr>
        <w:numPr>
          <w:ilvl w:val="0"/>
          <w:numId w:val="6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Her gün aynı saatte banyo yapma, giyinme ve yemek yeme gibi rutin tutmaya çalışın.</w:t>
      </w:r>
    </w:p>
    <w:p w:rsidR="00266E0A" w:rsidRPr="002D43ED" w:rsidRDefault="006711FF" w:rsidP="002D43ED">
      <w:pPr>
        <w:numPr>
          <w:ilvl w:val="0"/>
          <w:numId w:val="6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hyperlink r:id="rId53" w:history="1">
        <w:r w:rsidR="002D43ED" w:rsidRPr="002D43ED">
          <w:rPr>
            <w:rStyle w:val="Kpr"/>
            <w:rFonts w:eastAsia="Times New Roman" w:cstheme="minorHAnsi"/>
            <w:sz w:val="18"/>
            <w:szCs w:val="18"/>
            <w:lang w:eastAsia="tr-TR"/>
          </w:rPr>
          <w:t>Faaliyetlerle</w:t>
        </w:r>
      </w:hyperlink>
      <w:r w:rsidR="002D43ED" w:rsidRPr="002D43ED">
        <w:rPr>
          <w:rFonts w:eastAsia="Times New Roman" w:cstheme="minorHAnsi"/>
          <w:color w:val="000000"/>
          <w:sz w:val="18"/>
          <w:szCs w:val="18"/>
          <w:lang w:eastAsia="tr-TR"/>
        </w:rPr>
        <w:t xml:space="preserve"> birlikte güne sessiz/sakin zamanlar </w:t>
      </w:r>
      <w:proofErr w:type="gramStart"/>
      <w:r w:rsidR="002D43ED" w:rsidRPr="002D43ED">
        <w:rPr>
          <w:rFonts w:eastAsia="Times New Roman" w:cstheme="minorHAnsi"/>
          <w:color w:val="000000"/>
          <w:sz w:val="18"/>
          <w:szCs w:val="18"/>
          <w:lang w:eastAsia="tr-TR"/>
        </w:rPr>
        <w:t>kazandırın .</w:t>
      </w:r>
      <w:proofErr w:type="gramEnd"/>
    </w:p>
    <w:p w:rsidR="00266E0A" w:rsidRPr="002D43ED" w:rsidRDefault="002D43ED" w:rsidP="002D43ED">
      <w:pPr>
        <w:numPr>
          <w:ilvl w:val="0"/>
          <w:numId w:val="6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Kendini daha güvende hissetmek için sevilen nesneler ve fotoğrafları evin etrafında tutun. Eski albümlere bakıp güzel anıları hatırlamasını sağlayın</w:t>
      </w:r>
    </w:p>
    <w:p w:rsidR="00266E0A" w:rsidRPr="002D43ED" w:rsidRDefault="002D43ED" w:rsidP="002D43ED">
      <w:pPr>
        <w:numPr>
          <w:ilvl w:val="0"/>
          <w:numId w:val="6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Nazik dokunma, dinlendirici müzik, okuma veya yürüyüşler yapmayı deneyin.</w:t>
      </w:r>
    </w:p>
    <w:p w:rsidR="00266E0A" w:rsidRPr="002D43ED" w:rsidRDefault="002D43ED" w:rsidP="002D43ED">
      <w:pPr>
        <w:numPr>
          <w:ilvl w:val="0"/>
          <w:numId w:val="6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Gürültüyü, karmaşayı veya odadaki insan sayısını azaltın.</w:t>
      </w:r>
    </w:p>
    <w:p w:rsidR="00266E0A" w:rsidRPr="002D43ED" w:rsidRDefault="002D43ED" w:rsidP="002D43ED">
      <w:pPr>
        <w:numPr>
          <w:ilvl w:val="0"/>
          <w:numId w:val="6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 xml:space="preserve">Kişiyi sevdiği bir </w:t>
      </w:r>
      <w:proofErr w:type="gramStart"/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aperatif</w:t>
      </w:r>
      <w:proofErr w:type="gramEnd"/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, nesne veya aktivite ile dikkatini dağıtmaya çalışın.</w:t>
      </w:r>
    </w:p>
    <w:p w:rsidR="00266E0A" w:rsidRPr="002D43ED" w:rsidRDefault="002D43ED" w:rsidP="002D43ED">
      <w:pPr>
        <w:numPr>
          <w:ilvl w:val="0"/>
          <w:numId w:val="6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Kafein, şeker ve </w:t>
      </w:r>
      <w:hyperlink r:id="rId54" w:history="1">
        <w:r w:rsidRPr="002D43ED">
          <w:rPr>
            <w:rStyle w:val="Kpr"/>
            <w:rFonts w:eastAsia="Times New Roman" w:cstheme="minorHAnsi"/>
            <w:sz w:val="18"/>
            <w:szCs w:val="18"/>
            <w:lang w:eastAsia="tr-TR"/>
          </w:rPr>
          <w:t>“abur cubur”</w:t>
        </w:r>
      </w:hyperlink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 miktarını sınırlayın, kişinin içtiği ve yediği.</w:t>
      </w:r>
    </w:p>
    <w:p w:rsidR="00266E0A" w:rsidRPr="002D43ED" w:rsidRDefault="002D43ED" w:rsidP="002D43ED">
      <w:pPr>
        <w:numPr>
          <w:ilvl w:val="0"/>
          <w:numId w:val="6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İşte yapabileceğiniz bazı şeyler:</w:t>
      </w:r>
    </w:p>
    <w:p w:rsidR="00266E0A" w:rsidRPr="002D43ED" w:rsidRDefault="002D43ED" w:rsidP="002D43ED">
      <w:pPr>
        <w:numPr>
          <w:ilvl w:val="0"/>
          <w:numId w:val="6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 xml:space="preserve">Yavaşlayın ve kendi endişelerinizin </w:t>
      </w:r>
      <w:proofErr w:type="spellStart"/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Alzheimer'lı</w:t>
      </w:r>
      <w:proofErr w:type="spellEnd"/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kişiyi etkileyebileceğini düşünüyorsanız, rahatlayın.</w:t>
      </w:r>
    </w:p>
    <w:p w:rsidR="00266E0A" w:rsidRPr="002D43ED" w:rsidRDefault="002D43ED" w:rsidP="002D43ED">
      <w:pPr>
        <w:numPr>
          <w:ilvl w:val="0"/>
          <w:numId w:val="6"/>
        </w:num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  <w:r w:rsidRPr="002D43ED">
        <w:rPr>
          <w:rFonts w:eastAsia="Times New Roman" w:cstheme="minorHAnsi"/>
          <w:color w:val="000000"/>
          <w:sz w:val="18"/>
          <w:szCs w:val="18"/>
          <w:lang w:eastAsia="tr-TR"/>
        </w:rPr>
        <w:t>Bakım verirken bir mola vermenin bir yolunu bulmaya çalışın.</w:t>
      </w:r>
    </w:p>
    <w:p w:rsidR="002D43ED" w:rsidRPr="002D43ED" w:rsidRDefault="002D43ED" w:rsidP="002D43E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2D43ED" w:rsidRPr="002D43ED" w:rsidRDefault="002D43ED" w:rsidP="002D43ED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B</w:t>
      </w:r>
      <w:r w:rsidR="00E445EC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a</w:t>
      </w: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kım verenler Alzheimer'ın kişilik ve davranıştaki değişikliklerini durduramazlar, ancak onlarla başa çıkmayı öğrenebilirler. </w:t>
      </w:r>
    </w:p>
    <w:p w:rsidR="002D43ED" w:rsidRPr="002D43ED" w:rsidRDefault="002D43ED" w:rsidP="002D43ED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İşte bazı ipuçları:</w:t>
      </w:r>
    </w:p>
    <w:p w:rsidR="002D43ED" w:rsidRPr="002D43ED" w:rsidRDefault="002D43ED" w:rsidP="002D43ED">
      <w:pPr>
        <w:pStyle w:val="ListeParagraf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İşleri basit tutun. Her seferinde bir şey isteyin veya söyleyin.</w:t>
      </w:r>
    </w:p>
    <w:p w:rsidR="002D43ED" w:rsidRPr="002D43ED" w:rsidRDefault="002D43ED" w:rsidP="002D43ED">
      <w:pPr>
        <w:pStyle w:val="ListeParagraf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Günlük bir rutinin olmasını sağlayın, böylece kişi ne zaman gerçekleşeceğini bilir.</w:t>
      </w:r>
    </w:p>
    <w:p w:rsidR="002D43ED" w:rsidRPr="002D43ED" w:rsidRDefault="002D43ED" w:rsidP="002D43ED">
      <w:pPr>
        <w:pStyle w:val="ListeParagraf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Kişinin güvende olduğundan ve yardım etmek için orada olduğunuzdan emin olun.</w:t>
      </w:r>
    </w:p>
    <w:p w:rsidR="002D43ED" w:rsidRPr="002D43ED" w:rsidRDefault="002D43ED" w:rsidP="002D43ED">
      <w:pPr>
        <w:pStyle w:val="ListeParagraf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Kelimelerden ziyade duygularına odaklanın. Örneğin, “Endişeli görünüyorsunuz” deyin.</w:t>
      </w:r>
    </w:p>
    <w:p w:rsidR="002D43ED" w:rsidRPr="002D43ED" w:rsidRDefault="002D43ED" w:rsidP="002D43ED">
      <w:pPr>
        <w:pStyle w:val="ListeParagraf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Tartışmayın ya da kişiyle düşünmeye çalışmayın.</w:t>
      </w:r>
    </w:p>
    <w:p w:rsidR="002D43ED" w:rsidRPr="002D43ED" w:rsidRDefault="002D43ED" w:rsidP="002D43ED">
      <w:pPr>
        <w:pStyle w:val="ListeParagraf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Hayal kırıklığınızı veya öfkenizi göstermemeye çalışın. Eğer sinirlenirseniz, derin nefes alın ve 10'a kadar sayın. Güvenli ise, odadan çıkıp birkaç dakika bekleyin.</w:t>
      </w:r>
    </w:p>
    <w:p w:rsidR="002D43ED" w:rsidRPr="002D43ED" w:rsidRDefault="002D43ED" w:rsidP="002D43ED">
      <w:pPr>
        <w:pStyle w:val="ListeParagraf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Mümkün olduğunda mizah kullanın.</w:t>
      </w:r>
    </w:p>
    <w:p w:rsidR="002D43ED" w:rsidRPr="002D43ED" w:rsidRDefault="002D43ED" w:rsidP="002D43ED">
      <w:pPr>
        <w:pStyle w:val="ListeParagraf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Rahat ve sağlam ayakkabılar sağlayın. Yürürlerken yemeleri için hafif atıştırmalıklar verin, böylece fazla kilo vermezler ve yeterince içeceklerinden emin olun.</w:t>
      </w:r>
    </w:p>
    <w:p w:rsidR="002D43ED" w:rsidRPr="002D43ED" w:rsidRDefault="002D43ED" w:rsidP="002D43ED">
      <w:pPr>
        <w:pStyle w:val="ListeParagraf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Rahatlamaları  için</w:t>
      </w:r>
      <w:proofErr w:type="gramEnd"/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 xml:space="preserve"> müzik çalmayı, şarkı söylemeyi veya dans etmeyi deneyin.</w:t>
      </w:r>
    </w:p>
    <w:p w:rsidR="002D43ED" w:rsidRPr="002D43ED" w:rsidRDefault="002D43ED" w:rsidP="002D43ED">
      <w:pPr>
        <w:pStyle w:val="ListeParagraf"/>
        <w:numPr>
          <w:ilvl w:val="0"/>
          <w:numId w:val="7"/>
        </w:numPr>
        <w:spacing w:line="216" w:lineRule="auto"/>
        <w:rPr>
          <w:rFonts w:asciiTheme="minorHAnsi" w:hAnsiTheme="minorHAnsi" w:cstheme="minorHAnsi"/>
          <w:sz w:val="18"/>
          <w:szCs w:val="18"/>
        </w:rPr>
      </w:pPr>
      <w:r w:rsidRPr="002D43ED">
        <w:rPr>
          <w:rFonts w:asciiTheme="minorHAnsi" w:eastAsiaTheme="minorEastAsia" w:hAnsiTheme="minorHAnsi" w:cstheme="minorHAnsi"/>
          <w:color w:val="000000" w:themeColor="text1"/>
          <w:kern w:val="24"/>
          <w:sz w:val="18"/>
          <w:szCs w:val="18"/>
        </w:rPr>
        <w:t>Yardım isteyin. Örneğin, “Masayı hazırlayalım” veya “Kıyafetleri katlamak için yardıma ihtiyacım var” deyin.</w:t>
      </w:r>
    </w:p>
    <w:p w:rsidR="002D43ED" w:rsidRPr="002D43ED" w:rsidRDefault="002D43ED" w:rsidP="002D43ED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2D43ED" w:rsidRPr="001254DB" w:rsidRDefault="002D43ED" w:rsidP="001254DB">
      <w:pPr>
        <w:spacing w:after="0" w:line="216" w:lineRule="atLeast"/>
        <w:rPr>
          <w:rFonts w:eastAsia="Times New Roman" w:cstheme="minorHAnsi"/>
          <w:color w:val="000000"/>
          <w:sz w:val="18"/>
          <w:szCs w:val="18"/>
          <w:lang w:eastAsia="tr-TR"/>
        </w:rPr>
      </w:pPr>
    </w:p>
    <w:sectPr w:rsidR="002D43ED" w:rsidRPr="001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1A0"/>
    <w:multiLevelType w:val="hybridMultilevel"/>
    <w:tmpl w:val="9E780F62"/>
    <w:lvl w:ilvl="0" w:tplc="5DAAD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8E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45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26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2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CF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2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C4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F97D0F"/>
    <w:multiLevelType w:val="hybridMultilevel"/>
    <w:tmpl w:val="024C8A5C"/>
    <w:lvl w:ilvl="0" w:tplc="92BA6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C4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CB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E1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4A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85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E5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06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2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702025"/>
    <w:multiLevelType w:val="hybridMultilevel"/>
    <w:tmpl w:val="B1CA0A0A"/>
    <w:lvl w:ilvl="0" w:tplc="98E06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D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C3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C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88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EF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8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6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CA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671B2C"/>
    <w:multiLevelType w:val="hybridMultilevel"/>
    <w:tmpl w:val="4176BF0C"/>
    <w:lvl w:ilvl="0" w:tplc="B19C2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A5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4A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E7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3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CB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E7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43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47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5676BC"/>
    <w:multiLevelType w:val="hybridMultilevel"/>
    <w:tmpl w:val="C2BEA546"/>
    <w:lvl w:ilvl="0" w:tplc="0862F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8D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64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2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8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6A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85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8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AB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AF63E9"/>
    <w:multiLevelType w:val="hybridMultilevel"/>
    <w:tmpl w:val="7B2A718E"/>
    <w:lvl w:ilvl="0" w:tplc="B20AC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EC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E2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A1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C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C7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A7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C3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6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D261DA"/>
    <w:multiLevelType w:val="hybridMultilevel"/>
    <w:tmpl w:val="5F7ED84C"/>
    <w:lvl w:ilvl="0" w:tplc="6D304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EE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64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2A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E6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E9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25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E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DB"/>
    <w:rsid w:val="001254DB"/>
    <w:rsid w:val="00266E0A"/>
    <w:rsid w:val="002D43ED"/>
    <w:rsid w:val="006711FF"/>
    <w:rsid w:val="00812EE3"/>
    <w:rsid w:val="00C27D05"/>
    <w:rsid w:val="00E445EC"/>
    <w:rsid w:val="00EB0528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254D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25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254D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25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70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12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192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032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451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896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102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925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6454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1988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3051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975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0508">
                      <w:marLeft w:val="36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39779">
                          <w:marLeft w:val="36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80245">
                          <w:marLeft w:val="36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2179">
                          <w:marLeft w:val="36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829226">
                          <w:marLeft w:val="36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88387">
                          <w:marLeft w:val="36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8600">
                          <w:marLeft w:val="36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2787">
                          <w:marLeft w:val="36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2435">
                          <w:marLeft w:val="36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1121">
                          <w:marLeft w:val="36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4183">
                              <w:marLeft w:val="36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58904">
                              <w:marLeft w:val="36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8592">
                              <w:marLeft w:val="36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83285">
                              <w:marLeft w:val="36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77">
                              <w:marLeft w:val="36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4511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6816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9633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71476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5531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9896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6736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7834">
                                  <w:marLeft w:val="36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0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1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a.nih.gov/health/end-life-care-people-dementia" TargetMode="External"/><Relationship Id="rId18" Type="http://schemas.openxmlformats.org/officeDocument/2006/relationships/hyperlink" Target="https://www.nia.nih.gov/health/diabetes-older-people" TargetMode="External"/><Relationship Id="rId26" Type="http://schemas.openxmlformats.org/officeDocument/2006/relationships/hyperlink" Target="https://www.nia.nih.gov/health/prevent-falls-and-fractures" TargetMode="External"/><Relationship Id="rId39" Type="http://schemas.openxmlformats.org/officeDocument/2006/relationships/hyperlink" Target="https://www.nia.nih.gov/health/what-mild-cognitive-impairment" TargetMode="External"/><Relationship Id="rId21" Type="http://schemas.openxmlformats.org/officeDocument/2006/relationships/hyperlink" Target="https://www.nia.nih.gov/health/heart-health-and-aging" TargetMode="External"/><Relationship Id="rId34" Type="http://schemas.openxmlformats.org/officeDocument/2006/relationships/hyperlink" Target="https://www.nia.nih.gov/health/know-your-food-groups" TargetMode="External"/><Relationship Id="rId42" Type="http://schemas.openxmlformats.org/officeDocument/2006/relationships/hyperlink" Target="https://www.nia.nih.gov/health/what-alzheimers-disease" TargetMode="External"/><Relationship Id="rId47" Type="http://schemas.openxmlformats.org/officeDocument/2006/relationships/hyperlink" Target="https://www.nia.nih.gov/health/6-tips-managing-sleep-problems-alzheimers" TargetMode="External"/><Relationship Id="rId50" Type="http://schemas.openxmlformats.org/officeDocument/2006/relationships/hyperlink" Target="https://www.nia.nih.gov/health/bathing-dressing-and-grooming-alzheimers-caregiving-tip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nia.nih.gov/health/managing-money-problems-alzheimers-disease" TargetMode="External"/><Relationship Id="rId12" Type="http://schemas.openxmlformats.org/officeDocument/2006/relationships/hyperlink" Target="https://www.nia.nih.gov/health/end-life-care-people-dementia" TargetMode="External"/><Relationship Id="rId17" Type="http://schemas.openxmlformats.org/officeDocument/2006/relationships/hyperlink" Target="https://www.cdc.gov/prevention/index.html" TargetMode="External"/><Relationship Id="rId25" Type="http://schemas.openxmlformats.org/officeDocument/2006/relationships/hyperlink" Target="https://www.nia.nih.gov/health/what-do-i-need-tell-doctor" TargetMode="External"/><Relationship Id="rId33" Type="http://schemas.openxmlformats.org/officeDocument/2006/relationships/hyperlink" Target="https://www.nia.nih.gov/health/heart-health-and-aging" TargetMode="External"/><Relationship Id="rId38" Type="http://schemas.openxmlformats.org/officeDocument/2006/relationships/hyperlink" Target="https://www.nia.nih.gov/health/assessing-risk-alzheimers-disease" TargetMode="External"/><Relationship Id="rId46" Type="http://schemas.openxmlformats.org/officeDocument/2006/relationships/hyperlink" Target="https://www.nia.nih.gov/health/depression-and-older-adul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a.nih.gov/health/how-alzheimers-disease-treated" TargetMode="External"/><Relationship Id="rId20" Type="http://schemas.openxmlformats.org/officeDocument/2006/relationships/hyperlink" Target="https://www.nia.nih.gov/health/depression-and-older-adults" TargetMode="External"/><Relationship Id="rId29" Type="http://schemas.openxmlformats.org/officeDocument/2006/relationships/hyperlink" Target="https://www.nia.nih.gov/health/smoking" TargetMode="External"/><Relationship Id="rId41" Type="http://schemas.openxmlformats.org/officeDocument/2006/relationships/hyperlink" Target="https://www.nia.nih.gov/health/participating-activities-you-enjoy" TargetMode="External"/><Relationship Id="rId54" Type="http://schemas.openxmlformats.org/officeDocument/2006/relationships/hyperlink" Target="https://www.nia.nih.gov/health/healthy-eating-and-alzheimers-disea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ia.nih.gov/health/wandering-and-alzheimers-disease" TargetMode="External"/><Relationship Id="rId11" Type="http://schemas.openxmlformats.org/officeDocument/2006/relationships/hyperlink" Target="https://www.nia.nih.gov/health/alzheimers-and-hallucinations-delusions-and-paranoia" TargetMode="External"/><Relationship Id="rId24" Type="http://schemas.openxmlformats.org/officeDocument/2006/relationships/hyperlink" Target="https://www.nia.nih.gov/health/good-nights-sleep" TargetMode="External"/><Relationship Id="rId32" Type="http://schemas.openxmlformats.org/officeDocument/2006/relationships/hyperlink" Target="https://www.nia.nih.gov/health/choosing-healthy-meals-you-get-older" TargetMode="External"/><Relationship Id="rId37" Type="http://schemas.openxmlformats.org/officeDocument/2006/relationships/hyperlink" Target="https://www.nia.nih.gov/health/getting-enough-fluids" TargetMode="External"/><Relationship Id="rId40" Type="http://schemas.openxmlformats.org/officeDocument/2006/relationships/hyperlink" Target="https://go4life.nia.nih.gov/" TargetMode="External"/><Relationship Id="rId45" Type="http://schemas.openxmlformats.org/officeDocument/2006/relationships/hyperlink" Target="https://www.nia.nih.gov/health/pain" TargetMode="External"/><Relationship Id="rId53" Type="http://schemas.openxmlformats.org/officeDocument/2006/relationships/hyperlink" Target="https://www.nia.nih.gov/health/adapting-activities-people-alzheimers-disea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a.nih.gov/health/end-life-care-people-dementia" TargetMode="External"/><Relationship Id="rId23" Type="http://schemas.openxmlformats.org/officeDocument/2006/relationships/hyperlink" Target="https://www.nia.nih.gov/health/do-memory-problems-always-mean-alzheimers-disease" TargetMode="External"/><Relationship Id="rId28" Type="http://schemas.openxmlformats.org/officeDocument/2006/relationships/hyperlink" Target="https://www.nia.nih.gov/health/alcohol-and-medicines" TargetMode="External"/><Relationship Id="rId36" Type="http://schemas.openxmlformats.org/officeDocument/2006/relationships/hyperlink" Target="https://www.nia.nih.gov/health/serving-and-portion-sizes-how-much-should-i-eat" TargetMode="External"/><Relationship Id="rId49" Type="http://schemas.openxmlformats.org/officeDocument/2006/relationships/hyperlink" Target="https://www.nia.nih.gov/health/driving-safety-and-alzheimers-disease" TargetMode="External"/><Relationship Id="rId10" Type="http://schemas.openxmlformats.org/officeDocument/2006/relationships/hyperlink" Target="https://www.nia.nih.gov/health/alzheimers-and-hallucinations-delusions-and-paranoia" TargetMode="External"/><Relationship Id="rId19" Type="http://schemas.openxmlformats.org/officeDocument/2006/relationships/hyperlink" Target="https://www.nia.nih.gov/health/high-blood-pressure" TargetMode="External"/><Relationship Id="rId31" Type="http://schemas.openxmlformats.org/officeDocument/2006/relationships/hyperlink" Target="https://www.nia.nih.gov/health/good-nights-sleep" TargetMode="External"/><Relationship Id="rId44" Type="http://schemas.openxmlformats.org/officeDocument/2006/relationships/hyperlink" Target="https://www.nia.nih.gov/health/aging-and-your-eyes" TargetMode="External"/><Relationship Id="rId52" Type="http://schemas.openxmlformats.org/officeDocument/2006/relationships/hyperlink" Target="https://www.nia.nih.gov/health/alzheimers-caregiving-changes-communication-ski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a.nih.gov/health/alzheimers-and-hallucinations-delusions-and-paranoia" TargetMode="External"/><Relationship Id="rId14" Type="http://schemas.openxmlformats.org/officeDocument/2006/relationships/hyperlink" Target="https://www.nia.nih.gov/health/end-life-care-people-dementia" TargetMode="External"/><Relationship Id="rId22" Type="http://schemas.openxmlformats.org/officeDocument/2006/relationships/hyperlink" Target="https://www.nia.nih.gov/health/safe-use-medicines-older-adults" TargetMode="External"/><Relationship Id="rId27" Type="http://schemas.openxmlformats.org/officeDocument/2006/relationships/hyperlink" Target="https://www.nia.nih.gov/health/facts-about-aging-and-alcohol" TargetMode="External"/><Relationship Id="rId30" Type="http://schemas.openxmlformats.org/officeDocument/2006/relationships/hyperlink" Target="https://www.nia.nih.gov/health/smoking" TargetMode="External"/><Relationship Id="rId35" Type="http://schemas.openxmlformats.org/officeDocument/2006/relationships/hyperlink" Target="https://www.nia.nih.gov/health/know-your-food-groups" TargetMode="External"/><Relationship Id="rId43" Type="http://schemas.openxmlformats.org/officeDocument/2006/relationships/hyperlink" Target="https://www.nia.nih.gov/health/hearing-loss-common-problem-older-adults" TargetMode="External"/><Relationship Id="rId48" Type="http://schemas.openxmlformats.org/officeDocument/2006/relationships/hyperlink" Target="https://www.nia.nih.gov/health/concerned-about-constipation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nia.nih.gov/health/managing-personality-and-behavior-changes-alzheimers" TargetMode="External"/><Relationship Id="rId51" Type="http://schemas.openxmlformats.org/officeDocument/2006/relationships/hyperlink" Target="https://www.nia.nih.gov/health/safe-use-medicines-older-adults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Aktay</dc:creator>
  <cp:lastModifiedBy>Cesur Bilisim</cp:lastModifiedBy>
  <cp:revision>2</cp:revision>
  <dcterms:created xsi:type="dcterms:W3CDTF">2019-04-03T12:08:00Z</dcterms:created>
  <dcterms:modified xsi:type="dcterms:W3CDTF">2019-04-03T12:08:00Z</dcterms:modified>
</cp:coreProperties>
</file>